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F8" w:rsidRPr="009164F8" w:rsidRDefault="009164F8" w:rsidP="009164F8">
      <w:pPr>
        <w:pStyle w:val="ListParagraph"/>
        <w:numPr>
          <w:ilvl w:val="0"/>
          <w:numId w:val="31"/>
        </w:numPr>
        <w:rPr>
          <w:b/>
          <w:lang w:val="fr-CA"/>
        </w:rPr>
      </w:pPr>
      <w:r w:rsidRPr="009164F8">
        <w:rPr>
          <w:b/>
          <w:lang w:val="fr-CA"/>
        </w:rPr>
        <w:t xml:space="preserve">CONDITIONS DE CONCEPTION </w:t>
      </w:r>
    </w:p>
    <w:p w:rsidR="009164F8" w:rsidRPr="009164F8" w:rsidRDefault="009164F8" w:rsidP="009164F8">
      <w:pPr>
        <w:ind w:left="720"/>
        <w:rPr>
          <w:lang w:val="fr-CA"/>
        </w:rPr>
      </w:pPr>
      <w:r w:rsidRPr="009164F8">
        <w:rPr>
          <w:lang w:val="fr-CA"/>
        </w:rPr>
        <w:t>1.1 Capacité nominale (chaleur totale de rejet) : 1 550 MBH</w:t>
      </w:r>
    </w:p>
    <w:p w:rsidR="009164F8" w:rsidRPr="009164F8" w:rsidRDefault="009164F8" w:rsidP="009164F8">
      <w:pPr>
        <w:ind w:left="720"/>
        <w:rPr>
          <w:lang w:val="fr-CA"/>
        </w:rPr>
      </w:pPr>
      <w:r w:rsidRPr="009164F8">
        <w:rPr>
          <w:lang w:val="fr-CA"/>
        </w:rPr>
        <w:t>Réfrigérant primaire : Ammoniac</w:t>
      </w:r>
    </w:p>
    <w:p w:rsidR="009164F8" w:rsidRPr="009164F8" w:rsidRDefault="009164F8" w:rsidP="009164F8">
      <w:pPr>
        <w:ind w:left="720"/>
        <w:rPr>
          <w:lang w:val="fr-CA"/>
        </w:rPr>
      </w:pPr>
      <w:r w:rsidRPr="009164F8">
        <w:rPr>
          <w:lang w:val="fr-CA"/>
        </w:rPr>
        <w:t>Réfrigérant secondaire : 40 % d'éthylène glycol</w:t>
      </w:r>
    </w:p>
    <w:p w:rsidR="009164F8" w:rsidRPr="009164F8" w:rsidRDefault="009164F8" w:rsidP="009164F8">
      <w:pPr>
        <w:ind w:left="720"/>
        <w:rPr>
          <w:lang w:val="fr-CA"/>
        </w:rPr>
      </w:pPr>
      <w:r w:rsidRPr="009164F8">
        <w:rPr>
          <w:lang w:val="fr-CA"/>
        </w:rPr>
        <w:t>Température de condensation : 95˚F</w:t>
      </w:r>
    </w:p>
    <w:p w:rsidR="009164F8" w:rsidRPr="009164F8" w:rsidRDefault="009164F8" w:rsidP="009164F8">
      <w:pPr>
        <w:ind w:left="720"/>
        <w:rPr>
          <w:lang w:val="fr-CA"/>
        </w:rPr>
      </w:pPr>
      <w:r w:rsidRPr="009164F8">
        <w:rPr>
          <w:lang w:val="fr-CA"/>
        </w:rPr>
        <w:t>Température d'entrée de l'éthylène glycol : 82,0˚F</w:t>
      </w:r>
    </w:p>
    <w:p w:rsidR="009164F8" w:rsidRPr="009164F8" w:rsidRDefault="009164F8" w:rsidP="009164F8">
      <w:pPr>
        <w:ind w:left="720"/>
        <w:rPr>
          <w:lang w:val="fr-CA"/>
        </w:rPr>
      </w:pPr>
      <w:r w:rsidRPr="009164F8">
        <w:rPr>
          <w:lang w:val="fr-CA"/>
        </w:rPr>
        <w:t>Température de sortie de l'éthylène glycol : 92,0˚F</w:t>
      </w:r>
    </w:p>
    <w:p w:rsidR="009164F8" w:rsidRPr="009164F8" w:rsidRDefault="009164F8" w:rsidP="009164F8">
      <w:pPr>
        <w:ind w:left="720"/>
        <w:rPr>
          <w:lang w:val="fr-CA"/>
        </w:rPr>
      </w:pPr>
      <w:r w:rsidRPr="009164F8">
        <w:rPr>
          <w:lang w:val="fr-CA"/>
        </w:rPr>
        <w:t>Débit : 366 GPM</w:t>
      </w:r>
    </w:p>
    <w:p w:rsidR="009164F8" w:rsidRDefault="009164F8" w:rsidP="009164F8">
      <w:pPr>
        <w:ind w:left="720"/>
        <w:rPr>
          <w:lang w:val="fr-CA"/>
        </w:rPr>
      </w:pPr>
      <w:r w:rsidRPr="009164F8">
        <w:rPr>
          <w:lang w:val="fr-CA"/>
        </w:rPr>
        <w:t xml:space="preserve">Alimentation : 3/60/575V, 1/60/120V de contrôle  </w:t>
      </w:r>
    </w:p>
    <w:p w:rsidR="009164F8" w:rsidRPr="009164F8" w:rsidRDefault="009164F8" w:rsidP="009164F8">
      <w:pPr>
        <w:rPr>
          <w:lang w:val="fr-CA"/>
        </w:rPr>
      </w:pPr>
    </w:p>
    <w:p w:rsidR="009164F8" w:rsidRPr="009164F8" w:rsidRDefault="009164F8" w:rsidP="009164F8">
      <w:pPr>
        <w:pStyle w:val="ListParagraph"/>
        <w:numPr>
          <w:ilvl w:val="0"/>
          <w:numId w:val="31"/>
        </w:numPr>
        <w:rPr>
          <w:b/>
          <w:lang w:val="fr-CA"/>
        </w:rPr>
      </w:pPr>
      <w:r w:rsidRPr="009164F8">
        <w:rPr>
          <w:b/>
          <w:lang w:val="fr-CA"/>
        </w:rPr>
        <w:t xml:space="preserve"> ALFA LAVAL SMART CONTAIN 1650</w:t>
      </w:r>
    </w:p>
    <w:p w:rsidR="009164F8" w:rsidRDefault="009164F8" w:rsidP="009164F8">
      <w:pPr>
        <w:rPr>
          <w:lang w:val="fr-CA"/>
        </w:rPr>
      </w:pPr>
      <w:r w:rsidRPr="009164F8">
        <w:rPr>
          <w:lang w:val="fr-CA"/>
        </w:rPr>
        <w:t xml:space="preserve">Le SMART </w:t>
      </w:r>
      <w:proofErr w:type="spellStart"/>
      <w:r w:rsidRPr="009164F8">
        <w:rPr>
          <w:lang w:val="fr-CA"/>
        </w:rPr>
        <w:t>Contain</w:t>
      </w:r>
      <w:proofErr w:type="spellEnd"/>
      <w:r w:rsidRPr="009164F8">
        <w:rPr>
          <w:lang w:val="fr-CA"/>
        </w:rPr>
        <w:t xml:space="preserve"> doit être composé de l'équipement, de la tuyauterie, des vannes, des contrôles, de la surveillance et du câblage spécifiés, entièrement fabriqués en usine sur un cadre en acier structurel. L'usine emballée doit être testée en usine et répondre à tous les codes et normes avant la livraison.</w:t>
      </w:r>
    </w:p>
    <w:p w:rsidR="009164F8" w:rsidRPr="009164F8" w:rsidRDefault="009164F8" w:rsidP="009164F8">
      <w:pPr>
        <w:rPr>
          <w:lang w:val="fr-CA"/>
        </w:rPr>
      </w:pPr>
    </w:p>
    <w:p w:rsidR="009164F8" w:rsidRPr="009164F8" w:rsidRDefault="009164F8" w:rsidP="009164F8">
      <w:pPr>
        <w:rPr>
          <w:lang w:val="fr-CA"/>
        </w:rPr>
      </w:pPr>
      <w:r w:rsidRPr="009164F8">
        <w:rPr>
          <w:lang w:val="fr-CA"/>
        </w:rPr>
        <w:t xml:space="preserve">2.1 Un (1) condenseur à plaques et cadre </w:t>
      </w:r>
    </w:p>
    <w:p w:rsidR="009164F8" w:rsidRPr="009164F8" w:rsidRDefault="009164F8" w:rsidP="009164F8">
      <w:pPr>
        <w:rPr>
          <w:lang w:val="fr-CA"/>
        </w:rPr>
      </w:pPr>
      <w:r w:rsidRPr="009164F8">
        <w:rPr>
          <w:lang w:val="fr-CA"/>
        </w:rPr>
        <w:t>Échangeur de chaleur à plaques Alfa Laval M10BW-FD semi-soudé</w:t>
      </w:r>
    </w:p>
    <w:p w:rsidR="009164F8" w:rsidRPr="009164F8" w:rsidRDefault="009164F8" w:rsidP="009164F8">
      <w:pPr>
        <w:rPr>
          <w:lang w:val="fr-CA"/>
        </w:rPr>
      </w:pPr>
      <w:r w:rsidRPr="009164F8">
        <w:rPr>
          <w:lang w:val="fr-CA"/>
        </w:rPr>
        <w:t xml:space="preserve">Matériau des plaques : Acier inoxydable </w:t>
      </w:r>
    </w:p>
    <w:p w:rsidR="009164F8" w:rsidRPr="009164F8" w:rsidRDefault="009164F8" w:rsidP="009164F8">
      <w:pPr>
        <w:rPr>
          <w:lang w:val="fr-CA"/>
        </w:rPr>
      </w:pPr>
      <w:r w:rsidRPr="009164F8">
        <w:rPr>
          <w:lang w:val="fr-CA"/>
        </w:rPr>
        <w:t>Température d'entrée de l'éthylène glycol : 82,0˚F</w:t>
      </w:r>
    </w:p>
    <w:p w:rsidR="009164F8" w:rsidRPr="009164F8" w:rsidRDefault="009164F8" w:rsidP="009164F8">
      <w:pPr>
        <w:rPr>
          <w:lang w:val="fr-CA"/>
        </w:rPr>
      </w:pPr>
      <w:r w:rsidRPr="009164F8">
        <w:rPr>
          <w:lang w:val="fr-CA"/>
        </w:rPr>
        <w:t>Température de sortie de l'éthylène glycol : 92,0˚F</w:t>
      </w:r>
    </w:p>
    <w:p w:rsidR="009164F8" w:rsidRDefault="009164F8" w:rsidP="009164F8">
      <w:pPr>
        <w:rPr>
          <w:lang w:val="fr-CA"/>
        </w:rPr>
      </w:pPr>
      <w:r w:rsidRPr="009164F8">
        <w:rPr>
          <w:lang w:val="fr-CA"/>
        </w:rPr>
        <w:t>Température de condensation : 95˚F</w:t>
      </w:r>
    </w:p>
    <w:p w:rsidR="009164F8" w:rsidRPr="009164F8" w:rsidRDefault="009164F8" w:rsidP="009164F8">
      <w:pPr>
        <w:rPr>
          <w:lang w:val="fr-CA"/>
        </w:rPr>
      </w:pPr>
    </w:p>
    <w:p w:rsidR="009164F8" w:rsidRPr="009164F8" w:rsidRDefault="009164F8" w:rsidP="009164F8">
      <w:pPr>
        <w:rPr>
          <w:lang w:val="fr-CA"/>
        </w:rPr>
      </w:pPr>
      <w:r w:rsidRPr="009164F8">
        <w:rPr>
          <w:lang w:val="fr-CA"/>
        </w:rPr>
        <w:t xml:space="preserve">2.2 Une (1) pompe à glycol </w:t>
      </w:r>
    </w:p>
    <w:p w:rsidR="009164F8" w:rsidRPr="009164F8" w:rsidRDefault="009164F8" w:rsidP="009164F8">
      <w:pPr>
        <w:rPr>
          <w:lang w:val="fr-CA"/>
        </w:rPr>
      </w:pPr>
      <w:r w:rsidRPr="009164F8">
        <w:rPr>
          <w:lang w:val="fr-CA"/>
        </w:rPr>
        <w:t xml:space="preserve">S.A. Armstrong </w:t>
      </w:r>
    </w:p>
    <w:p w:rsidR="009164F8" w:rsidRPr="009164F8" w:rsidRDefault="009164F8" w:rsidP="009164F8">
      <w:pPr>
        <w:rPr>
          <w:lang w:val="fr-CA"/>
        </w:rPr>
      </w:pPr>
      <w:r w:rsidRPr="009164F8">
        <w:rPr>
          <w:lang w:val="fr-CA"/>
        </w:rPr>
        <w:t>Enveloppe de conception sans capteur 4380 0305-010.0</w:t>
      </w:r>
    </w:p>
    <w:p w:rsidR="009164F8" w:rsidRDefault="009164F8" w:rsidP="009164F8">
      <w:pPr>
        <w:rPr>
          <w:lang w:val="fr-CA"/>
        </w:rPr>
      </w:pPr>
      <w:r w:rsidRPr="009164F8">
        <w:rPr>
          <w:lang w:val="fr-CA"/>
        </w:rPr>
        <w:t>Hauteur manométrique maximale : 65 pieds ; conduite en ligne avec un réducteur concentrique 4" x 3".</w:t>
      </w:r>
    </w:p>
    <w:p w:rsidR="009164F8" w:rsidRPr="009164F8" w:rsidRDefault="009164F8" w:rsidP="009164F8">
      <w:pPr>
        <w:rPr>
          <w:lang w:val="fr-CA"/>
        </w:rPr>
      </w:pPr>
    </w:p>
    <w:p w:rsidR="009164F8" w:rsidRPr="009164F8" w:rsidRDefault="009164F8" w:rsidP="009164F8">
      <w:pPr>
        <w:pStyle w:val="ListParagraph"/>
        <w:numPr>
          <w:ilvl w:val="1"/>
          <w:numId w:val="31"/>
        </w:numPr>
        <w:rPr>
          <w:lang w:val="fr-CA"/>
        </w:rPr>
      </w:pPr>
      <w:r w:rsidRPr="009164F8">
        <w:rPr>
          <w:lang w:val="fr-CA"/>
        </w:rPr>
        <w:t xml:space="preserve">Flotteur côté haut </w:t>
      </w:r>
      <w:proofErr w:type="spellStart"/>
      <w:r w:rsidRPr="009164F8">
        <w:rPr>
          <w:lang w:val="fr-CA"/>
        </w:rPr>
        <w:t>Danfoss</w:t>
      </w:r>
      <w:proofErr w:type="spellEnd"/>
      <w:r w:rsidRPr="009164F8">
        <w:rPr>
          <w:lang w:val="fr-CA"/>
        </w:rPr>
        <w:t xml:space="preserve"> HFI-050A</w:t>
      </w:r>
    </w:p>
    <w:p w:rsidR="009164F8" w:rsidRPr="009164F8" w:rsidRDefault="009164F8" w:rsidP="009164F8">
      <w:pPr>
        <w:pStyle w:val="ListParagraph"/>
        <w:ind w:left="360"/>
        <w:rPr>
          <w:lang w:val="fr-CA"/>
        </w:rPr>
      </w:pPr>
    </w:p>
    <w:p w:rsidR="009164F8" w:rsidRPr="009164F8" w:rsidRDefault="009164F8" w:rsidP="009164F8">
      <w:pPr>
        <w:pStyle w:val="ListParagraph"/>
        <w:numPr>
          <w:ilvl w:val="1"/>
          <w:numId w:val="31"/>
        </w:numPr>
        <w:rPr>
          <w:lang w:val="fr-CA"/>
        </w:rPr>
      </w:pPr>
      <w:r w:rsidRPr="009164F8">
        <w:rPr>
          <w:lang w:val="fr-CA"/>
        </w:rPr>
        <w:t xml:space="preserve">Un (1) panneau de contrôle intégré SMART Rink </w:t>
      </w:r>
      <w:proofErr w:type="spellStart"/>
      <w:r w:rsidRPr="009164F8">
        <w:rPr>
          <w:lang w:val="fr-CA"/>
        </w:rPr>
        <w:t>Connect</w:t>
      </w:r>
      <w:proofErr w:type="spellEnd"/>
      <w:r w:rsidRPr="009164F8">
        <w:rPr>
          <w:lang w:val="fr-CA"/>
        </w:rPr>
        <w:t xml:space="preserve"> </w:t>
      </w:r>
    </w:p>
    <w:p w:rsidR="009164F8" w:rsidRPr="009164F8" w:rsidRDefault="009164F8" w:rsidP="009164F8">
      <w:pPr>
        <w:pStyle w:val="ListParagraph"/>
        <w:rPr>
          <w:lang w:val="fr-CA"/>
        </w:rPr>
      </w:pPr>
    </w:p>
    <w:p w:rsidR="009164F8" w:rsidRPr="009164F8" w:rsidRDefault="009164F8" w:rsidP="009164F8">
      <w:pPr>
        <w:pStyle w:val="ListParagraph"/>
        <w:ind w:left="360"/>
        <w:rPr>
          <w:lang w:val="fr-CA"/>
        </w:rPr>
      </w:pPr>
    </w:p>
    <w:p w:rsidR="009164F8" w:rsidRPr="009164F8" w:rsidRDefault="009164F8" w:rsidP="009164F8">
      <w:pPr>
        <w:pStyle w:val="ListParagraph"/>
        <w:numPr>
          <w:ilvl w:val="2"/>
          <w:numId w:val="31"/>
        </w:numPr>
        <w:rPr>
          <w:lang w:val="fr-CA"/>
        </w:rPr>
      </w:pPr>
      <w:r w:rsidRPr="009164F8">
        <w:rPr>
          <w:lang w:val="fr-CA"/>
        </w:rPr>
        <w:t>Le panneau de surveillance doit être fourni, assemblé et câblé dans un boîtier NEMA12.</w:t>
      </w:r>
    </w:p>
    <w:p w:rsidR="009164F8" w:rsidRPr="009164F8" w:rsidRDefault="009164F8" w:rsidP="009164F8">
      <w:pPr>
        <w:rPr>
          <w:lang w:val="fr-CA"/>
        </w:rPr>
      </w:pPr>
      <w:r w:rsidRPr="009164F8">
        <w:rPr>
          <w:lang w:val="fr-CA"/>
        </w:rPr>
        <w:t>2.4.2 Tous les équipements et matériaux doivent provenir de la production régulière du fabricant, certifiés UL et/ou ULC ou CSA, fabriqués selon les normes indiquées dans le devis et les exigences supplémentaires spécifiées.</w:t>
      </w:r>
    </w:p>
    <w:p w:rsidR="009164F8" w:rsidRPr="009164F8" w:rsidRDefault="009164F8" w:rsidP="009164F8">
      <w:pPr>
        <w:rPr>
          <w:lang w:val="fr-CA"/>
        </w:rPr>
      </w:pPr>
      <w:r w:rsidRPr="009164F8">
        <w:rPr>
          <w:lang w:val="fr-CA"/>
        </w:rPr>
        <w:t xml:space="preserve">2.4.3 Le système doit être de la gamme ECLYPSE de </w:t>
      </w:r>
      <w:proofErr w:type="spellStart"/>
      <w:r w:rsidRPr="009164F8">
        <w:rPr>
          <w:lang w:val="fr-CA"/>
        </w:rPr>
        <w:t>Distech</w:t>
      </w:r>
      <w:proofErr w:type="spellEnd"/>
      <w:r w:rsidRPr="009164F8">
        <w:rPr>
          <w:lang w:val="fr-CA"/>
        </w:rPr>
        <w:t xml:space="preserve"> </w:t>
      </w:r>
      <w:proofErr w:type="spellStart"/>
      <w:r w:rsidRPr="009164F8">
        <w:rPr>
          <w:lang w:val="fr-CA"/>
        </w:rPr>
        <w:t>Controls</w:t>
      </w:r>
      <w:proofErr w:type="spellEnd"/>
      <w:r w:rsidRPr="009164F8">
        <w:rPr>
          <w:lang w:val="fr-CA"/>
        </w:rPr>
        <w:t xml:space="preserve"> ou un équivalent approuvé par le fabricant. </w:t>
      </w:r>
    </w:p>
    <w:p w:rsidR="009164F8" w:rsidRPr="009164F8" w:rsidRDefault="009164F8" w:rsidP="009164F8">
      <w:pPr>
        <w:rPr>
          <w:lang w:val="fr-CA"/>
        </w:rPr>
      </w:pPr>
      <w:r w:rsidRPr="009164F8">
        <w:rPr>
          <w:lang w:val="fr-CA"/>
        </w:rPr>
        <w:t xml:space="preserve">2.4.4 Le système doit être basé sur le Web et permettre la prise en charge simultanée de l'IP filaire et du Wi-Fi (point d'accès, client, </w:t>
      </w:r>
      <w:proofErr w:type="spellStart"/>
      <w:r w:rsidRPr="009164F8">
        <w:rPr>
          <w:lang w:val="fr-CA"/>
        </w:rPr>
        <w:t>hotspot</w:t>
      </w:r>
      <w:proofErr w:type="spellEnd"/>
      <w:r w:rsidRPr="009164F8">
        <w:rPr>
          <w:lang w:val="fr-CA"/>
        </w:rPr>
        <w:t>, maillage), y compris la prise en charge du pont Wi-Fi.</w:t>
      </w:r>
    </w:p>
    <w:p w:rsidR="009164F8" w:rsidRPr="009164F8" w:rsidRDefault="009164F8" w:rsidP="009164F8">
      <w:pPr>
        <w:rPr>
          <w:lang w:val="fr-CA"/>
        </w:rPr>
      </w:pPr>
      <w:r w:rsidRPr="009164F8">
        <w:rPr>
          <w:lang w:val="fr-CA"/>
        </w:rPr>
        <w:t>2.4.5 Le système doit avoir 2 ports Ethernet permettant aux contrôleurs d'être câblés en guirlande et de permettre une configuration de topologie sans boucle STP pour la redondance et la fiabilité.</w:t>
      </w:r>
    </w:p>
    <w:p w:rsidR="009164F8" w:rsidRPr="009164F8" w:rsidRDefault="009164F8" w:rsidP="009164F8">
      <w:pPr>
        <w:rPr>
          <w:lang w:val="fr-CA"/>
        </w:rPr>
      </w:pPr>
      <w:r w:rsidRPr="009164F8">
        <w:rPr>
          <w:lang w:val="fr-CA"/>
        </w:rPr>
        <w:t xml:space="preserve">2.4.6 Le système doit contenir un support intégré du routage </w:t>
      </w:r>
      <w:proofErr w:type="spellStart"/>
      <w:r w:rsidRPr="009164F8">
        <w:rPr>
          <w:lang w:val="fr-CA"/>
        </w:rPr>
        <w:t>BACnet</w:t>
      </w:r>
      <w:proofErr w:type="spellEnd"/>
      <w:r w:rsidRPr="009164F8">
        <w:rPr>
          <w:lang w:val="fr-CA"/>
        </w:rPr>
        <w:t xml:space="preserve"> MS/TP vers IP et MODBUS.</w:t>
      </w:r>
    </w:p>
    <w:p w:rsidR="009164F8" w:rsidRPr="009164F8" w:rsidRDefault="009164F8" w:rsidP="009164F8">
      <w:pPr>
        <w:rPr>
          <w:lang w:val="fr-CA"/>
        </w:rPr>
      </w:pPr>
      <w:r w:rsidRPr="009164F8">
        <w:rPr>
          <w:lang w:val="fr-CA"/>
        </w:rPr>
        <w:t xml:space="preserve">2.4.7 Le système doit être homologué BTL en tant que contrôleur de bâtiment </w:t>
      </w:r>
      <w:proofErr w:type="spellStart"/>
      <w:r w:rsidRPr="009164F8">
        <w:rPr>
          <w:lang w:val="fr-CA"/>
        </w:rPr>
        <w:t>BACnet</w:t>
      </w:r>
      <w:proofErr w:type="spellEnd"/>
      <w:r w:rsidRPr="009164F8">
        <w:rPr>
          <w:lang w:val="fr-CA"/>
        </w:rPr>
        <w:t xml:space="preserve"> avec horaires, alarmes et journaux de tendances intégrés.</w:t>
      </w:r>
    </w:p>
    <w:p w:rsidR="009164F8" w:rsidRPr="009164F8" w:rsidRDefault="009164F8" w:rsidP="009164F8">
      <w:pPr>
        <w:rPr>
          <w:lang w:val="fr-CA"/>
        </w:rPr>
      </w:pPr>
      <w:r w:rsidRPr="009164F8">
        <w:rPr>
          <w:lang w:val="fr-CA"/>
        </w:rPr>
        <w:t xml:space="preserve">2.4.8 Des fonctions de sécurité intégrées avancées et des services d'authentification pour une mise en œuvre robuste </w:t>
      </w:r>
      <w:proofErr w:type="gramStart"/>
      <w:r w:rsidRPr="009164F8">
        <w:rPr>
          <w:lang w:val="fr-CA"/>
        </w:rPr>
        <w:t>basée</w:t>
      </w:r>
      <w:proofErr w:type="gramEnd"/>
      <w:r w:rsidRPr="009164F8">
        <w:rPr>
          <w:lang w:val="fr-CA"/>
        </w:rPr>
        <w:t xml:space="preserve"> sur IP doivent être inclus.</w:t>
      </w:r>
    </w:p>
    <w:p w:rsidR="009164F8" w:rsidRPr="009164F8" w:rsidRDefault="009164F8" w:rsidP="009164F8">
      <w:pPr>
        <w:rPr>
          <w:lang w:val="fr-CA"/>
        </w:rPr>
      </w:pPr>
      <w:r w:rsidRPr="009164F8">
        <w:rPr>
          <w:lang w:val="fr-CA"/>
        </w:rPr>
        <w:t>2.4.9 Le contrôleur doit avoir des capacités d'accès à distance.</w:t>
      </w:r>
    </w:p>
    <w:p w:rsidR="009164F8" w:rsidRPr="009164F8" w:rsidRDefault="009164F8" w:rsidP="009164F8">
      <w:pPr>
        <w:rPr>
          <w:lang w:val="fr-CA"/>
        </w:rPr>
      </w:pPr>
      <w:r w:rsidRPr="009164F8">
        <w:rPr>
          <w:lang w:val="fr-CA"/>
        </w:rPr>
        <w:t>2.4.10 Le panneau de surveillance doit être monté directement sur le patin avec tous les instruments câblés en usine et installés avant l'expédition.</w:t>
      </w:r>
    </w:p>
    <w:p w:rsidR="009164F8" w:rsidRPr="009164F8" w:rsidRDefault="009164F8" w:rsidP="009164F8">
      <w:pPr>
        <w:rPr>
          <w:lang w:val="fr-CA"/>
        </w:rPr>
      </w:pPr>
      <w:r w:rsidRPr="009164F8">
        <w:rPr>
          <w:lang w:val="fr-CA"/>
        </w:rPr>
        <w:t xml:space="preserve">2.4.11 Tous les instruments doivent être des capteurs de type 4-20mA et être câblés en usine au panneau de contrôle avec </w:t>
      </w:r>
      <w:proofErr w:type="spellStart"/>
      <w:r w:rsidRPr="009164F8">
        <w:rPr>
          <w:lang w:val="fr-CA"/>
        </w:rPr>
        <w:t>Belden</w:t>
      </w:r>
      <w:proofErr w:type="spellEnd"/>
      <w:r w:rsidRPr="009164F8">
        <w:rPr>
          <w:lang w:val="fr-CA"/>
        </w:rPr>
        <w:t xml:space="preserve"> 8451 ou équivalent pour les dispositifs à 2 fils et </w:t>
      </w:r>
      <w:proofErr w:type="spellStart"/>
      <w:r w:rsidRPr="009164F8">
        <w:rPr>
          <w:lang w:val="fr-CA"/>
        </w:rPr>
        <w:t>Belden</w:t>
      </w:r>
      <w:proofErr w:type="spellEnd"/>
      <w:r w:rsidRPr="009164F8">
        <w:rPr>
          <w:lang w:val="fr-CA"/>
        </w:rPr>
        <w:t xml:space="preserve"> 8771 ou équivalent pour les dispositifs à 3 fils.</w:t>
      </w:r>
    </w:p>
    <w:p w:rsidR="009164F8" w:rsidRPr="009164F8" w:rsidRDefault="009164F8" w:rsidP="009164F8">
      <w:pPr>
        <w:rPr>
          <w:lang w:val="fr-CA"/>
        </w:rPr>
      </w:pPr>
      <w:r w:rsidRPr="009164F8">
        <w:rPr>
          <w:lang w:val="fr-CA"/>
        </w:rPr>
        <w:t xml:space="preserve">2.4.12 L'écran tactile couleur du PC doit être d'au moins 10 pouces avec la dernière version de Windows OS. </w:t>
      </w:r>
    </w:p>
    <w:p w:rsidR="009164F8" w:rsidRPr="009164F8" w:rsidRDefault="009164F8" w:rsidP="009164F8">
      <w:pPr>
        <w:rPr>
          <w:lang w:val="fr-CA"/>
        </w:rPr>
      </w:pPr>
      <w:r w:rsidRPr="009164F8">
        <w:rPr>
          <w:lang w:val="fr-CA"/>
        </w:rPr>
        <w:t>2.4.13 Les graphiques doivent être informatifs et intuitifs et décrire les conditions actuelles de fonctionnement du colis en matière de sécurité, de fiabilité et d'efficacité.</w:t>
      </w:r>
    </w:p>
    <w:p w:rsidR="009164F8" w:rsidRPr="009164F8" w:rsidRDefault="009164F8" w:rsidP="009164F8">
      <w:pPr>
        <w:rPr>
          <w:lang w:val="fr-CA"/>
        </w:rPr>
      </w:pPr>
      <w:r w:rsidRPr="009164F8">
        <w:rPr>
          <w:lang w:val="fr-CA"/>
        </w:rPr>
        <w:t xml:space="preserve">2.4.14 Le contrôleur doit être capable de reconnaître automatiquement les autres produits Smart </w:t>
      </w:r>
      <w:proofErr w:type="spellStart"/>
      <w:r w:rsidRPr="009164F8">
        <w:rPr>
          <w:lang w:val="fr-CA"/>
        </w:rPr>
        <w:t>Connected</w:t>
      </w:r>
      <w:proofErr w:type="spellEnd"/>
      <w:r w:rsidRPr="009164F8">
        <w:rPr>
          <w:lang w:val="fr-CA"/>
        </w:rPr>
        <w:t>.</w:t>
      </w:r>
    </w:p>
    <w:p w:rsidR="009164F8" w:rsidRPr="009164F8" w:rsidRDefault="009164F8" w:rsidP="009164F8">
      <w:pPr>
        <w:rPr>
          <w:lang w:val="fr-CA"/>
        </w:rPr>
      </w:pPr>
      <w:r w:rsidRPr="009164F8">
        <w:rPr>
          <w:lang w:val="fr-CA"/>
        </w:rPr>
        <w:t>2.4.15 Le système de contrôle doit être conçu par le fabricant. La sous-traitance des travaux n'est pas autorisée.</w:t>
      </w:r>
    </w:p>
    <w:p w:rsidR="009164F8" w:rsidRPr="009164F8" w:rsidRDefault="009164F8" w:rsidP="009164F8">
      <w:pPr>
        <w:rPr>
          <w:lang w:val="fr-CA"/>
        </w:rPr>
      </w:pPr>
    </w:p>
    <w:p w:rsidR="009164F8" w:rsidRPr="009164F8" w:rsidRDefault="009164F8" w:rsidP="009164F8">
      <w:pPr>
        <w:rPr>
          <w:lang w:val="fr-CA"/>
        </w:rPr>
      </w:pPr>
      <w:r w:rsidRPr="009164F8">
        <w:rPr>
          <w:lang w:val="fr-CA"/>
        </w:rPr>
        <w:t xml:space="preserve">2.5 Tuyauterie et vannes de réfrigérant </w:t>
      </w:r>
    </w:p>
    <w:p w:rsidR="009164F8" w:rsidRPr="009164F8" w:rsidRDefault="009164F8" w:rsidP="009164F8">
      <w:pPr>
        <w:rPr>
          <w:lang w:val="fr-CA"/>
        </w:rPr>
      </w:pPr>
      <w:r w:rsidRPr="009164F8">
        <w:rPr>
          <w:lang w:val="fr-CA"/>
        </w:rPr>
        <w:t>2.5.1 Toute la tuyauterie de réfrigérant à l'ammoniac doit être conforme à la dernière édition du Code des canalisations sous pression de réfrigération ASME B31.5 et du Code de réfrigération mécanique CSA B52.</w:t>
      </w:r>
    </w:p>
    <w:p w:rsidR="009164F8" w:rsidRPr="009164F8" w:rsidRDefault="009164F8" w:rsidP="009164F8">
      <w:pPr>
        <w:rPr>
          <w:lang w:val="fr-CA"/>
        </w:rPr>
      </w:pPr>
      <w:r w:rsidRPr="009164F8">
        <w:rPr>
          <w:lang w:val="fr-CA"/>
        </w:rPr>
        <w:t>2.5.2 Toutes les tuyauteries de réfrigérant de 1 po et plus doivent être soudées par emboîtement ou par soudure bout à bout. Tous les tuyaux de réfrigérant jusqu'à 3/4 po inclusivement doivent être filetés ou soudés par emboîtement.</w:t>
      </w:r>
    </w:p>
    <w:p w:rsidR="009164F8" w:rsidRPr="009164F8" w:rsidRDefault="009164F8" w:rsidP="009164F8">
      <w:pPr>
        <w:rPr>
          <w:lang w:val="fr-CA"/>
        </w:rPr>
      </w:pPr>
      <w:r w:rsidRPr="009164F8">
        <w:rPr>
          <w:lang w:val="fr-CA"/>
        </w:rPr>
        <w:lastRenderedPageBreak/>
        <w:t xml:space="preserve">2.5.3 Toutes les soupapes de sûreté à l'ammoniac doivent être dimensionnées et raccordées à un emplacement approprié, tel que défini dans le Code de réfrigération mécanique CSA B52. </w:t>
      </w:r>
    </w:p>
    <w:p w:rsidR="009164F8" w:rsidRPr="009164F8" w:rsidRDefault="009164F8" w:rsidP="009164F8">
      <w:pPr>
        <w:rPr>
          <w:lang w:val="fr-CA"/>
        </w:rPr>
      </w:pPr>
      <w:r w:rsidRPr="009164F8">
        <w:rPr>
          <w:lang w:val="fr-CA"/>
        </w:rPr>
        <w:t xml:space="preserve">2.5.4 Fournir et installer une (1) vanne à flotteur </w:t>
      </w:r>
      <w:proofErr w:type="spellStart"/>
      <w:r w:rsidRPr="009164F8">
        <w:rPr>
          <w:lang w:val="fr-CA"/>
        </w:rPr>
        <w:t>Danfoss</w:t>
      </w:r>
      <w:proofErr w:type="spellEnd"/>
      <w:r w:rsidRPr="009164F8">
        <w:rPr>
          <w:lang w:val="fr-CA"/>
        </w:rPr>
        <w:t xml:space="preserve"> HFI. </w:t>
      </w:r>
    </w:p>
    <w:p w:rsidR="009164F8" w:rsidRPr="009164F8" w:rsidRDefault="009164F8" w:rsidP="009164F8">
      <w:pPr>
        <w:rPr>
          <w:lang w:val="fr-CA"/>
        </w:rPr>
      </w:pPr>
      <w:r w:rsidRPr="009164F8">
        <w:rPr>
          <w:lang w:val="fr-CA"/>
        </w:rPr>
        <w:t xml:space="preserve">2.6 Tuyauterie et vannes de glycol </w:t>
      </w:r>
    </w:p>
    <w:p w:rsidR="009164F8" w:rsidRPr="009164F8" w:rsidRDefault="009164F8" w:rsidP="009164F8">
      <w:pPr>
        <w:rPr>
          <w:lang w:val="fr-CA"/>
        </w:rPr>
      </w:pPr>
      <w:r w:rsidRPr="009164F8">
        <w:rPr>
          <w:lang w:val="fr-CA"/>
        </w:rPr>
        <w:t>2.6.1 La tuyauterie de glycol doit être de type 40 ASTM A53 grade A ou B ERW.</w:t>
      </w:r>
    </w:p>
    <w:p w:rsidR="009164F8" w:rsidRPr="009164F8" w:rsidRDefault="009164F8" w:rsidP="009164F8">
      <w:pPr>
        <w:rPr>
          <w:lang w:val="fr-CA"/>
        </w:rPr>
      </w:pPr>
      <w:r w:rsidRPr="009164F8">
        <w:rPr>
          <w:lang w:val="fr-CA"/>
        </w:rPr>
        <w:t>2.6.2 Vannes d'isolement pour la pompe à glycol et à saumure pour un fonctionnement et un entretien sûrs et pratiques. Les vannes papillon seront de type à oreilles pleines avec sélection de garniture compatible avec le fluide à traiter. Toutes les vannes papillon doivent être équipées d'une poignée de commande à levier.</w:t>
      </w:r>
    </w:p>
    <w:p w:rsidR="009164F8" w:rsidRPr="009164F8" w:rsidRDefault="009164F8" w:rsidP="009164F8">
      <w:pPr>
        <w:rPr>
          <w:lang w:val="fr-CA"/>
        </w:rPr>
      </w:pPr>
      <w:r w:rsidRPr="009164F8">
        <w:rPr>
          <w:lang w:val="fr-CA"/>
        </w:rPr>
        <w:t>2.7 Manomètres et thermomètres</w:t>
      </w:r>
    </w:p>
    <w:p w:rsidR="009164F8" w:rsidRPr="009164F8" w:rsidRDefault="009164F8" w:rsidP="009164F8">
      <w:pPr>
        <w:rPr>
          <w:lang w:val="fr-CA"/>
        </w:rPr>
      </w:pPr>
      <w:r w:rsidRPr="009164F8">
        <w:rPr>
          <w:lang w:val="fr-CA"/>
        </w:rPr>
        <w:t>2.7.1 Fournir et installer de nouveaux manomètres pour les nouvelles pompes. Fournir des manomètres de 2 ½" de diamètre. Les manomètres doivent être fabriqués dans un matériau compatible avec le fluide à mesurer. Tous les manomètres doivent être remplis de liquide et livrés avec des vannes d'isolement.</w:t>
      </w:r>
    </w:p>
    <w:p w:rsidR="009164F8" w:rsidRPr="009164F8" w:rsidRDefault="009164F8" w:rsidP="009164F8">
      <w:pPr>
        <w:rPr>
          <w:lang w:val="fr-CA"/>
        </w:rPr>
      </w:pPr>
      <w:r w:rsidRPr="009164F8">
        <w:rPr>
          <w:lang w:val="fr-CA"/>
        </w:rPr>
        <w:t>2.7.2 Tous les thermomètres doivent être à affichage numérique alimenté par l'énergie solaire, avec une tige à angle réglable et des puits séparables.</w:t>
      </w:r>
    </w:p>
    <w:p w:rsidR="009164F8" w:rsidRPr="009164F8" w:rsidRDefault="009164F8" w:rsidP="009164F8">
      <w:pPr>
        <w:rPr>
          <w:lang w:val="fr-CA"/>
        </w:rPr>
      </w:pPr>
      <w:r w:rsidRPr="009164F8">
        <w:rPr>
          <w:lang w:val="fr-CA"/>
        </w:rPr>
        <w:t xml:space="preserve">2.8 Peinture </w:t>
      </w:r>
    </w:p>
    <w:p w:rsidR="009164F8" w:rsidRPr="009164F8" w:rsidRDefault="009164F8" w:rsidP="009164F8">
      <w:pPr>
        <w:rPr>
          <w:lang w:val="fr-CA"/>
        </w:rPr>
      </w:pPr>
      <w:r w:rsidRPr="009164F8">
        <w:rPr>
          <w:lang w:val="fr-CA"/>
        </w:rPr>
        <w:t>2.8.1 Toute la tuyauterie en acier non isolée doit être peinte avec deux (2) couches de peinture émaillée pour machines industrielles dont les couleurs correspondent aux normes commerciales acceptées.</w:t>
      </w:r>
    </w:p>
    <w:p w:rsidR="009164F8" w:rsidRPr="009164F8" w:rsidRDefault="009164F8" w:rsidP="009164F8">
      <w:pPr>
        <w:rPr>
          <w:lang w:val="fr-CA"/>
        </w:rPr>
      </w:pPr>
      <w:r w:rsidRPr="009164F8">
        <w:rPr>
          <w:lang w:val="fr-CA"/>
        </w:rPr>
        <w:t xml:space="preserve">2.9 Câblage électrique </w:t>
      </w:r>
    </w:p>
    <w:p w:rsidR="009164F8" w:rsidRPr="009164F8" w:rsidRDefault="009164F8" w:rsidP="009164F8">
      <w:pPr>
        <w:rPr>
          <w:lang w:val="fr-CA"/>
        </w:rPr>
      </w:pPr>
      <w:r w:rsidRPr="009164F8">
        <w:rPr>
          <w:lang w:val="fr-CA"/>
        </w:rPr>
        <w:t xml:space="preserve">2.9.1 L'ensemble doit être câblé en usine.  Tout le câblage électrique de l'ensemble de l'alimentation et des commandes depuis le panneau de contrôle intégré SMART Rink </w:t>
      </w:r>
      <w:proofErr w:type="spellStart"/>
      <w:r w:rsidRPr="009164F8">
        <w:rPr>
          <w:lang w:val="fr-CA"/>
        </w:rPr>
        <w:t>Connect</w:t>
      </w:r>
      <w:proofErr w:type="spellEnd"/>
      <w:r w:rsidRPr="009164F8">
        <w:rPr>
          <w:lang w:val="fr-CA"/>
        </w:rPr>
        <w:t xml:space="preserve"> jusqu'aux moteurs, interrupteurs, commandes et capteurs de l'équipement de réfrigération. Tout le câblage électrique doit être conforme aux codes CSA et locaux.</w:t>
      </w: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bookmarkStart w:id="0" w:name="_GoBack"/>
      <w:bookmarkEnd w:id="0"/>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p w:rsidR="009164F8" w:rsidRPr="009164F8" w:rsidRDefault="009164F8" w:rsidP="009164F8">
      <w:pPr>
        <w:rPr>
          <w:lang w:val="fr-CA"/>
        </w:rPr>
      </w:pPr>
    </w:p>
    <w:sectPr w:rsidR="009164F8" w:rsidRPr="009164F8"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3C9" w:rsidRDefault="007F13C9" w:rsidP="006725B5">
      <w:r>
        <w:separator/>
      </w:r>
    </w:p>
  </w:endnote>
  <w:endnote w:type="continuationSeparator" w:id="0">
    <w:p w:rsidR="007F13C9" w:rsidRDefault="007F13C9"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AD22AC" w:rsidRDefault="00AD22AC"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E04A7E6" wp14:editId="13AA1E1D">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B19F3"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164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64F8">
              <w:rPr>
                <w:b/>
                <w:bCs/>
                <w:noProof/>
              </w:rPr>
              <w:t>2</w:t>
            </w:r>
            <w:r>
              <w:rPr>
                <w:b/>
                <w:bCs/>
                <w:sz w:val="24"/>
                <w:szCs w:val="24"/>
              </w:rPr>
              <w:fldChar w:fldCharType="end"/>
            </w:r>
          </w:p>
        </w:sdtContent>
      </w:sdt>
    </w:sdtContent>
  </w:sdt>
  <w:p w:rsidR="00AD22AC" w:rsidRDefault="00AD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3C9" w:rsidRDefault="007F13C9" w:rsidP="006725B5">
      <w:r>
        <w:separator/>
      </w:r>
    </w:p>
  </w:footnote>
  <w:footnote w:type="continuationSeparator" w:id="0">
    <w:p w:rsidR="007F13C9" w:rsidRDefault="007F13C9"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AC" w:rsidRDefault="00AD22AC"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493ABFAD" wp14:editId="6DD83021">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AD22AC" w:rsidRDefault="00AD22AC">
                          <w:r>
                            <w:t xml:space="preserve">SMART Rink Connect Facility – Alfa Laval </w:t>
                          </w:r>
                          <w:r w:rsidR="00723800">
                            <w:t xml:space="preserve">Smart Contain </w:t>
                          </w:r>
                          <w:r w:rsidR="00A43CC7">
                            <w:t>1</w:t>
                          </w:r>
                          <w:r w:rsidR="00B53348">
                            <w:t>5</w:t>
                          </w:r>
                          <w:r w:rsidR="00A43CC7">
                            <w:t>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ABFAD"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AD22AC" w:rsidRDefault="00AD22AC">
                    <w:r>
                      <w:t xml:space="preserve">SMART Rink Connect Facility – Alfa Laval </w:t>
                    </w:r>
                    <w:r w:rsidR="00723800">
                      <w:t xml:space="preserve">Smart Contain </w:t>
                    </w:r>
                    <w:r w:rsidR="00A43CC7">
                      <w:t>1</w:t>
                    </w:r>
                    <w:r w:rsidR="00B53348">
                      <w:t>5</w:t>
                    </w:r>
                    <w:r w:rsidR="00A43CC7">
                      <w:t>50</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9BB4B7D" wp14:editId="414BCAA9">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A4B7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6029BC"/>
    <w:multiLevelType w:val="multilevel"/>
    <w:tmpl w:val="FB685C3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9" w15:restartNumberingAfterBreak="0">
    <w:nsid w:val="2AA37D2D"/>
    <w:multiLevelType w:val="multilevel"/>
    <w:tmpl w:val="18BAF5E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440" w:hanging="720"/>
      </w:pPr>
      <w:rPr>
        <w:rFonts w:ascii="Arial" w:hAnsi="Arial" w:hint="default"/>
        <w:b w:val="0"/>
        <w:i w:val="0"/>
        <w:sz w:val="20"/>
      </w:rPr>
    </w:lvl>
    <w:lvl w:ilvl="4">
      <w:start w:val="1"/>
      <w:numFmt w:val="decimal"/>
      <w:pStyle w:val="SpecLevel3"/>
      <w:lvlText w:val=".%5"/>
      <w:lvlJc w:val="left"/>
      <w:pPr>
        <w:ind w:left="2160" w:hanging="720"/>
      </w:pPr>
      <w:rPr>
        <w:rFonts w:ascii="Arial" w:hAnsi="Arial" w:hint="default"/>
        <w:b w:val="0"/>
        <w:i w:val="0"/>
        <w:sz w:val="20"/>
      </w:rPr>
    </w:lvl>
    <w:lvl w:ilvl="5">
      <w:start w:val="1"/>
      <w:numFmt w:val="decimal"/>
      <w:pStyle w:val="SpecLevel4"/>
      <w:lvlText w:val=".%6"/>
      <w:lvlJc w:val="left"/>
      <w:pPr>
        <w:ind w:left="2880" w:hanging="720"/>
      </w:pPr>
      <w:rPr>
        <w:rFonts w:ascii="Arial" w:hAnsi="Arial" w:hint="default"/>
        <w:b w:val="0"/>
        <w:i w:val="0"/>
        <w:sz w:val="20"/>
      </w:rPr>
    </w:lvl>
    <w:lvl w:ilvl="6">
      <w:start w:val="1"/>
      <w:numFmt w:val="decimal"/>
      <w:pStyle w:val="SpecLevel5"/>
      <w:lvlText w:val=".%7"/>
      <w:lvlJc w:val="left"/>
      <w:pPr>
        <w:ind w:left="3600" w:hanging="720"/>
      </w:pPr>
      <w:rPr>
        <w:rFonts w:ascii="Arial" w:hAnsi="Arial" w:hint="default"/>
        <w:b w:val="0"/>
        <w:i w:val="0"/>
        <w:sz w:val="20"/>
      </w:rPr>
    </w:lvl>
    <w:lvl w:ilvl="7">
      <w:start w:val="1"/>
      <w:numFmt w:val="decimal"/>
      <w:pStyle w:val="SpecLevel6"/>
      <w:lvlText w:val=".%8"/>
      <w:lvlJc w:val="left"/>
      <w:pPr>
        <w:ind w:left="4320" w:hanging="720"/>
      </w:pPr>
      <w:rPr>
        <w:rFonts w:ascii="Arial" w:hAnsi="Arial"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10"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0A5072"/>
    <w:multiLevelType w:val="hybridMultilevel"/>
    <w:tmpl w:val="DED650E2"/>
    <w:lvl w:ilvl="0" w:tplc="A19EABD8">
      <w:start w:val="1"/>
      <w:numFmt w:val="decimal"/>
      <w:lvlText w:val="%1"/>
      <w:lvlJc w:val="left"/>
      <w:pPr>
        <w:tabs>
          <w:tab w:val="num" w:pos="927"/>
        </w:tabs>
        <w:ind w:left="924" w:hanging="35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2B7BC0"/>
    <w:multiLevelType w:val="hybridMultilevel"/>
    <w:tmpl w:val="7122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9"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5"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B4622DA"/>
    <w:multiLevelType w:val="multilevel"/>
    <w:tmpl w:val="77EE4FD2"/>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3"/>
  </w:num>
  <w:num w:numId="3">
    <w:abstractNumId w:val="29"/>
  </w:num>
  <w:num w:numId="4">
    <w:abstractNumId w:val="11"/>
  </w:num>
  <w:num w:numId="5">
    <w:abstractNumId w:val="5"/>
  </w:num>
  <w:num w:numId="6">
    <w:abstractNumId w:val="8"/>
  </w:num>
  <w:num w:numId="7">
    <w:abstractNumId w:val="2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0"/>
  </w:num>
  <w:num w:numId="12">
    <w:abstractNumId w:val="6"/>
  </w:num>
  <w:num w:numId="13">
    <w:abstractNumId w:val="2"/>
  </w:num>
  <w:num w:numId="14">
    <w:abstractNumId w:val="7"/>
  </w:num>
  <w:num w:numId="15">
    <w:abstractNumId w:val="2"/>
  </w:num>
  <w:num w:numId="16">
    <w:abstractNumId w:val="24"/>
  </w:num>
  <w:num w:numId="17">
    <w:abstractNumId w:val="16"/>
  </w:num>
  <w:num w:numId="18">
    <w:abstractNumId w:val="27"/>
  </w:num>
  <w:num w:numId="19">
    <w:abstractNumId w:val="4"/>
  </w:num>
  <w:num w:numId="20">
    <w:abstractNumId w:val="23"/>
  </w:num>
  <w:num w:numId="21">
    <w:abstractNumId w:val="20"/>
  </w:num>
  <w:num w:numId="22">
    <w:abstractNumId w:val="21"/>
  </w:num>
  <w:num w:numId="23">
    <w:abstractNumId w:val="22"/>
  </w:num>
  <w:num w:numId="2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num>
  <w:num w:numId="28">
    <w:abstractNumId w:val="9"/>
  </w:num>
  <w:num w:numId="29">
    <w:abstractNumId w:val="14"/>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47834"/>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8787D"/>
    <w:rsid w:val="00093FA8"/>
    <w:rsid w:val="000B299B"/>
    <w:rsid w:val="000B6002"/>
    <w:rsid w:val="000C45B3"/>
    <w:rsid w:val="000D1A49"/>
    <w:rsid w:val="000D6923"/>
    <w:rsid w:val="000D7891"/>
    <w:rsid w:val="000D7923"/>
    <w:rsid w:val="000E6C5B"/>
    <w:rsid w:val="000F1502"/>
    <w:rsid w:val="000F7086"/>
    <w:rsid w:val="00100B98"/>
    <w:rsid w:val="00104279"/>
    <w:rsid w:val="00112700"/>
    <w:rsid w:val="00113CB3"/>
    <w:rsid w:val="00122A2F"/>
    <w:rsid w:val="00123505"/>
    <w:rsid w:val="001363A9"/>
    <w:rsid w:val="001377D6"/>
    <w:rsid w:val="00140B1E"/>
    <w:rsid w:val="001414FA"/>
    <w:rsid w:val="00152FFC"/>
    <w:rsid w:val="00160166"/>
    <w:rsid w:val="001643FE"/>
    <w:rsid w:val="00167454"/>
    <w:rsid w:val="00167A9A"/>
    <w:rsid w:val="00174B2B"/>
    <w:rsid w:val="00176AB4"/>
    <w:rsid w:val="00182866"/>
    <w:rsid w:val="00185DDE"/>
    <w:rsid w:val="001A104C"/>
    <w:rsid w:val="001A6A67"/>
    <w:rsid w:val="001B0155"/>
    <w:rsid w:val="001B2096"/>
    <w:rsid w:val="001B6A1C"/>
    <w:rsid w:val="001B7F2C"/>
    <w:rsid w:val="001C2CA5"/>
    <w:rsid w:val="001C6324"/>
    <w:rsid w:val="001C6863"/>
    <w:rsid w:val="001D0D07"/>
    <w:rsid w:val="001E1247"/>
    <w:rsid w:val="001E5AFA"/>
    <w:rsid w:val="001E5F2A"/>
    <w:rsid w:val="001F3AB5"/>
    <w:rsid w:val="001F3F30"/>
    <w:rsid w:val="001F4EB9"/>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F0DDA"/>
    <w:rsid w:val="002F2523"/>
    <w:rsid w:val="002F6EA2"/>
    <w:rsid w:val="00301093"/>
    <w:rsid w:val="00315BFC"/>
    <w:rsid w:val="00316305"/>
    <w:rsid w:val="00320170"/>
    <w:rsid w:val="00320C7A"/>
    <w:rsid w:val="00325888"/>
    <w:rsid w:val="003279AE"/>
    <w:rsid w:val="00336111"/>
    <w:rsid w:val="00342EFC"/>
    <w:rsid w:val="003448F8"/>
    <w:rsid w:val="00356E7E"/>
    <w:rsid w:val="00366E3D"/>
    <w:rsid w:val="00371152"/>
    <w:rsid w:val="003754F7"/>
    <w:rsid w:val="0038037D"/>
    <w:rsid w:val="00390527"/>
    <w:rsid w:val="003942B6"/>
    <w:rsid w:val="00395440"/>
    <w:rsid w:val="003A2CF6"/>
    <w:rsid w:val="003A63DB"/>
    <w:rsid w:val="003B1D6A"/>
    <w:rsid w:val="003B4F9F"/>
    <w:rsid w:val="003B5ADD"/>
    <w:rsid w:val="003B7354"/>
    <w:rsid w:val="003C00ED"/>
    <w:rsid w:val="003C4585"/>
    <w:rsid w:val="003C6E29"/>
    <w:rsid w:val="003D1C9A"/>
    <w:rsid w:val="003D4013"/>
    <w:rsid w:val="003E0D4A"/>
    <w:rsid w:val="003E21BF"/>
    <w:rsid w:val="003F24AF"/>
    <w:rsid w:val="003F37E7"/>
    <w:rsid w:val="003F5DAB"/>
    <w:rsid w:val="00400541"/>
    <w:rsid w:val="00400B4F"/>
    <w:rsid w:val="0041108B"/>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009A"/>
    <w:rsid w:val="0049260C"/>
    <w:rsid w:val="00492ACB"/>
    <w:rsid w:val="0049738C"/>
    <w:rsid w:val="004A148A"/>
    <w:rsid w:val="004A3B26"/>
    <w:rsid w:val="004C1BDD"/>
    <w:rsid w:val="004C6483"/>
    <w:rsid w:val="004C79CC"/>
    <w:rsid w:val="004D0957"/>
    <w:rsid w:val="004E09A4"/>
    <w:rsid w:val="004E2271"/>
    <w:rsid w:val="004E2513"/>
    <w:rsid w:val="004E2ABA"/>
    <w:rsid w:val="004F3C8B"/>
    <w:rsid w:val="004F7B48"/>
    <w:rsid w:val="005053D0"/>
    <w:rsid w:val="00510BA6"/>
    <w:rsid w:val="005113A0"/>
    <w:rsid w:val="00514EAC"/>
    <w:rsid w:val="005305B2"/>
    <w:rsid w:val="00531ACF"/>
    <w:rsid w:val="00533AE3"/>
    <w:rsid w:val="0053454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D2D56"/>
    <w:rsid w:val="005E1771"/>
    <w:rsid w:val="005E50EE"/>
    <w:rsid w:val="005E69E5"/>
    <w:rsid w:val="005F00D7"/>
    <w:rsid w:val="005F0E43"/>
    <w:rsid w:val="005F3A69"/>
    <w:rsid w:val="005F5BAD"/>
    <w:rsid w:val="005F7103"/>
    <w:rsid w:val="006018D4"/>
    <w:rsid w:val="00601FBD"/>
    <w:rsid w:val="0060578B"/>
    <w:rsid w:val="006201BA"/>
    <w:rsid w:val="00626CD1"/>
    <w:rsid w:val="0063081A"/>
    <w:rsid w:val="00633CD9"/>
    <w:rsid w:val="006352F4"/>
    <w:rsid w:val="006372E7"/>
    <w:rsid w:val="00642AD9"/>
    <w:rsid w:val="0066137E"/>
    <w:rsid w:val="00667A13"/>
    <w:rsid w:val="00667D79"/>
    <w:rsid w:val="00667DAD"/>
    <w:rsid w:val="00670473"/>
    <w:rsid w:val="006710A7"/>
    <w:rsid w:val="00671466"/>
    <w:rsid w:val="006725B5"/>
    <w:rsid w:val="006801ED"/>
    <w:rsid w:val="0069102F"/>
    <w:rsid w:val="0069231D"/>
    <w:rsid w:val="006A495A"/>
    <w:rsid w:val="006A65D7"/>
    <w:rsid w:val="006B7092"/>
    <w:rsid w:val="006B79BC"/>
    <w:rsid w:val="006B7CA9"/>
    <w:rsid w:val="006C3DE2"/>
    <w:rsid w:val="006C5A8A"/>
    <w:rsid w:val="006C5E0F"/>
    <w:rsid w:val="006D6B44"/>
    <w:rsid w:val="006F1C73"/>
    <w:rsid w:val="006F5810"/>
    <w:rsid w:val="006F7F4C"/>
    <w:rsid w:val="00700D16"/>
    <w:rsid w:val="0071365A"/>
    <w:rsid w:val="00720898"/>
    <w:rsid w:val="0072264F"/>
    <w:rsid w:val="00723800"/>
    <w:rsid w:val="00724D6B"/>
    <w:rsid w:val="00726DE5"/>
    <w:rsid w:val="00727307"/>
    <w:rsid w:val="00735A0C"/>
    <w:rsid w:val="00735B93"/>
    <w:rsid w:val="00736B68"/>
    <w:rsid w:val="00741281"/>
    <w:rsid w:val="0074179C"/>
    <w:rsid w:val="00744F9A"/>
    <w:rsid w:val="0074674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5333"/>
    <w:rsid w:val="007D53EF"/>
    <w:rsid w:val="007D5416"/>
    <w:rsid w:val="007E2758"/>
    <w:rsid w:val="007E3CBE"/>
    <w:rsid w:val="007E7E8D"/>
    <w:rsid w:val="007F13C9"/>
    <w:rsid w:val="007F67B0"/>
    <w:rsid w:val="00801743"/>
    <w:rsid w:val="00803703"/>
    <w:rsid w:val="00815A57"/>
    <w:rsid w:val="00817276"/>
    <w:rsid w:val="008173D1"/>
    <w:rsid w:val="008248D3"/>
    <w:rsid w:val="00826B64"/>
    <w:rsid w:val="00831D95"/>
    <w:rsid w:val="00832279"/>
    <w:rsid w:val="008403F6"/>
    <w:rsid w:val="008430A1"/>
    <w:rsid w:val="00847C56"/>
    <w:rsid w:val="00852D53"/>
    <w:rsid w:val="00863208"/>
    <w:rsid w:val="00867311"/>
    <w:rsid w:val="008703B9"/>
    <w:rsid w:val="008716A6"/>
    <w:rsid w:val="008722D4"/>
    <w:rsid w:val="00872481"/>
    <w:rsid w:val="0088370B"/>
    <w:rsid w:val="00887323"/>
    <w:rsid w:val="00897136"/>
    <w:rsid w:val="008A52C1"/>
    <w:rsid w:val="008B0408"/>
    <w:rsid w:val="008B17BA"/>
    <w:rsid w:val="008B1868"/>
    <w:rsid w:val="008B749C"/>
    <w:rsid w:val="008C2463"/>
    <w:rsid w:val="008C3860"/>
    <w:rsid w:val="008C4D6B"/>
    <w:rsid w:val="008E7CA4"/>
    <w:rsid w:val="008F57B4"/>
    <w:rsid w:val="0091439D"/>
    <w:rsid w:val="009164F8"/>
    <w:rsid w:val="009165CF"/>
    <w:rsid w:val="00916FEA"/>
    <w:rsid w:val="0092236B"/>
    <w:rsid w:val="00932CC7"/>
    <w:rsid w:val="009375C9"/>
    <w:rsid w:val="0095289D"/>
    <w:rsid w:val="00955C20"/>
    <w:rsid w:val="00956662"/>
    <w:rsid w:val="00963BFE"/>
    <w:rsid w:val="009649BA"/>
    <w:rsid w:val="009714AD"/>
    <w:rsid w:val="0098183E"/>
    <w:rsid w:val="0098549F"/>
    <w:rsid w:val="00992416"/>
    <w:rsid w:val="0099333E"/>
    <w:rsid w:val="0099412B"/>
    <w:rsid w:val="00996059"/>
    <w:rsid w:val="009A624A"/>
    <w:rsid w:val="009B0C65"/>
    <w:rsid w:val="009B1CA9"/>
    <w:rsid w:val="009B2391"/>
    <w:rsid w:val="009B2C3B"/>
    <w:rsid w:val="009B2EDA"/>
    <w:rsid w:val="009C0D31"/>
    <w:rsid w:val="009D5379"/>
    <w:rsid w:val="009F21A8"/>
    <w:rsid w:val="009F5B0D"/>
    <w:rsid w:val="00A02B99"/>
    <w:rsid w:val="00A1298C"/>
    <w:rsid w:val="00A140D9"/>
    <w:rsid w:val="00A20947"/>
    <w:rsid w:val="00A3739A"/>
    <w:rsid w:val="00A43CC7"/>
    <w:rsid w:val="00A47400"/>
    <w:rsid w:val="00A51102"/>
    <w:rsid w:val="00A535E1"/>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D22AC"/>
    <w:rsid w:val="00AE0C7E"/>
    <w:rsid w:val="00AE6576"/>
    <w:rsid w:val="00AF1C02"/>
    <w:rsid w:val="00B02329"/>
    <w:rsid w:val="00B13D31"/>
    <w:rsid w:val="00B1540D"/>
    <w:rsid w:val="00B31066"/>
    <w:rsid w:val="00B3285B"/>
    <w:rsid w:val="00B4294F"/>
    <w:rsid w:val="00B461A0"/>
    <w:rsid w:val="00B5025E"/>
    <w:rsid w:val="00B50A0A"/>
    <w:rsid w:val="00B53348"/>
    <w:rsid w:val="00B71209"/>
    <w:rsid w:val="00B71FDB"/>
    <w:rsid w:val="00B804D1"/>
    <w:rsid w:val="00B81380"/>
    <w:rsid w:val="00B842FA"/>
    <w:rsid w:val="00B8446C"/>
    <w:rsid w:val="00B9674E"/>
    <w:rsid w:val="00BB5300"/>
    <w:rsid w:val="00BB67DB"/>
    <w:rsid w:val="00BC0401"/>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22DE"/>
    <w:rsid w:val="00CF31C2"/>
    <w:rsid w:val="00CF5640"/>
    <w:rsid w:val="00D1004C"/>
    <w:rsid w:val="00D11A95"/>
    <w:rsid w:val="00D23997"/>
    <w:rsid w:val="00D27492"/>
    <w:rsid w:val="00D30247"/>
    <w:rsid w:val="00D353D4"/>
    <w:rsid w:val="00D3622A"/>
    <w:rsid w:val="00D36AA2"/>
    <w:rsid w:val="00D438FC"/>
    <w:rsid w:val="00D5141D"/>
    <w:rsid w:val="00D52736"/>
    <w:rsid w:val="00D53A8C"/>
    <w:rsid w:val="00D5444B"/>
    <w:rsid w:val="00D5466F"/>
    <w:rsid w:val="00D55ACC"/>
    <w:rsid w:val="00D612B7"/>
    <w:rsid w:val="00D622D1"/>
    <w:rsid w:val="00D626A6"/>
    <w:rsid w:val="00D645EE"/>
    <w:rsid w:val="00D64855"/>
    <w:rsid w:val="00D648AC"/>
    <w:rsid w:val="00D65EC7"/>
    <w:rsid w:val="00D66AF1"/>
    <w:rsid w:val="00D7275D"/>
    <w:rsid w:val="00D738DD"/>
    <w:rsid w:val="00D74534"/>
    <w:rsid w:val="00D7496D"/>
    <w:rsid w:val="00D7650D"/>
    <w:rsid w:val="00D76536"/>
    <w:rsid w:val="00D814AF"/>
    <w:rsid w:val="00D82C7E"/>
    <w:rsid w:val="00D86C58"/>
    <w:rsid w:val="00DA00E2"/>
    <w:rsid w:val="00DA0D94"/>
    <w:rsid w:val="00DB0B00"/>
    <w:rsid w:val="00DC3652"/>
    <w:rsid w:val="00DD043A"/>
    <w:rsid w:val="00DD121E"/>
    <w:rsid w:val="00DD1F41"/>
    <w:rsid w:val="00DD4588"/>
    <w:rsid w:val="00DD4708"/>
    <w:rsid w:val="00DD5E69"/>
    <w:rsid w:val="00DD773A"/>
    <w:rsid w:val="00DE3899"/>
    <w:rsid w:val="00DF14DA"/>
    <w:rsid w:val="00DF22AF"/>
    <w:rsid w:val="00DF275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68D4"/>
    <w:rsid w:val="00E82D62"/>
    <w:rsid w:val="00EA2B94"/>
    <w:rsid w:val="00EB2444"/>
    <w:rsid w:val="00EB7185"/>
    <w:rsid w:val="00EC53B8"/>
    <w:rsid w:val="00ED3058"/>
    <w:rsid w:val="00EE21AB"/>
    <w:rsid w:val="00EE2CE5"/>
    <w:rsid w:val="00EE41B4"/>
    <w:rsid w:val="00EE5346"/>
    <w:rsid w:val="00EE659B"/>
    <w:rsid w:val="00EF1523"/>
    <w:rsid w:val="00F03F11"/>
    <w:rsid w:val="00F07F56"/>
    <w:rsid w:val="00F149C1"/>
    <w:rsid w:val="00F14C16"/>
    <w:rsid w:val="00F20434"/>
    <w:rsid w:val="00F21D59"/>
    <w:rsid w:val="00F25EA7"/>
    <w:rsid w:val="00F26E78"/>
    <w:rsid w:val="00F44013"/>
    <w:rsid w:val="00F45501"/>
    <w:rsid w:val="00F526FD"/>
    <w:rsid w:val="00F53CD9"/>
    <w:rsid w:val="00F61E68"/>
    <w:rsid w:val="00F63B56"/>
    <w:rsid w:val="00F7385B"/>
    <w:rsid w:val="00F73B56"/>
    <w:rsid w:val="00F76468"/>
    <w:rsid w:val="00F77655"/>
    <w:rsid w:val="00F84C90"/>
    <w:rsid w:val="00F857A4"/>
    <w:rsid w:val="00F86E9D"/>
    <w:rsid w:val="00F93B6E"/>
    <w:rsid w:val="00FA5E31"/>
    <w:rsid w:val="00FA6667"/>
    <w:rsid w:val="00FB3FE6"/>
    <w:rsid w:val="00FC283A"/>
    <w:rsid w:val="00FC46E4"/>
    <w:rsid w:val="00FD21B9"/>
    <w:rsid w:val="00FD3730"/>
    <w:rsid w:val="00FE3AC6"/>
    <w:rsid w:val="00FE5082"/>
    <w:rsid w:val="00FE7AB6"/>
    <w:rsid w:val="00FF0D30"/>
    <w:rsid w:val="00FF5E8C"/>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C0E9"/>
  <w15:docId w15:val="{77BA4D4E-EFAA-47CE-BE91-4CCDF523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 w:type="paragraph" w:customStyle="1" w:styleId="SpecLevel4">
    <w:name w:val="Spec Level 4"/>
    <w:basedOn w:val="Normal"/>
    <w:qFormat/>
    <w:rsid w:val="006018D4"/>
    <w:pPr>
      <w:keepLines/>
      <w:widowControl w:val="0"/>
      <w:numPr>
        <w:ilvl w:val="5"/>
        <w:numId w:val="28"/>
      </w:numPr>
      <w:autoSpaceDE w:val="0"/>
      <w:autoSpaceDN w:val="0"/>
      <w:adjustRightInd w:val="0"/>
      <w:spacing w:after="200"/>
      <w:outlineLvl w:val="5"/>
    </w:pPr>
    <w:rPr>
      <w:rFonts w:ascii="Arial" w:eastAsia="Times New Roman" w:hAnsi="Arial" w:cs="Times New Roman"/>
      <w:sz w:val="20"/>
      <w:szCs w:val="24"/>
    </w:rPr>
  </w:style>
  <w:style w:type="paragraph" w:customStyle="1" w:styleId="SpecLevel2">
    <w:name w:val="Spec Level 2"/>
    <w:basedOn w:val="SpecLevel3"/>
    <w:qFormat/>
    <w:rsid w:val="006018D4"/>
    <w:pPr>
      <w:numPr>
        <w:ilvl w:val="3"/>
      </w:numPr>
      <w:outlineLvl w:val="3"/>
    </w:pPr>
  </w:style>
  <w:style w:type="paragraph" w:customStyle="1" w:styleId="SpecLevel3">
    <w:name w:val="Spec Level 3"/>
    <w:basedOn w:val="Normal"/>
    <w:qFormat/>
    <w:rsid w:val="006018D4"/>
    <w:pPr>
      <w:keepLines/>
      <w:widowControl w:val="0"/>
      <w:numPr>
        <w:ilvl w:val="4"/>
        <w:numId w:val="28"/>
      </w:numPr>
      <w:spacing w:after="240"/>
      <w:outlineLvl w:val="4"/>
    </w:pPr>
    <w:rPr>
      <w:rFonts w:ascii="Arial" w:eastAsia="MS Mincho" w:hAnsi="Arial" w:cs="Times New Roman"/>
      <w:sz w:val="20"/>
      <w:szCs w:val="24"/>
      <w:lang w:val="en-CA"/>
    </w:rPr>
  </w:style>
  <w:style w:type="paragraph" w:customStyle="1" w:styleId="SpecLevel5">
    <w:name w:val="Spec Level 5"/>
    <w:basedOn w:val="Normal"/>
    <w:qFormat/>
    <w:rsid w:val="006018D4"/>
    <w:pPr>
      <w:keepLines/>
      <w:widowControl w:val="0"/>
      <w:numPr>
        <w:ilvl w:val="6"/>
        <w:numId w:val="28"/>
      </w:numPr>
      <w:autoSpaceDE w:val="0"/>
      <w:autoSpaceDN w:val="0"/>
      <w:adjustRightInd w:val="0"/>
      <w:spacing w:after="200"/>
    </w:pPr>
    <w:rPr>
      <w:rFonts w:ascii="Arial" w:eastAsia="Times New Roman" w:hAnsi="Arial" w:cs="Times New Roman"/>
      <w:sz w:val="20"/>
      <w:szCs w:val="24"/>
    </w:rPr>
  </w:style>
  <w:style w:type="paragraph" w:customStyle="1" w:styleId="SpecLevel6">
    <w:name w:val="Spec Level 6"/>
    <w:basedOn w:val="Normal"/>
    <w:qFormat/>
    <w:rsid w:val="006018D4"/>
    <w:pPr>
      <w:keepLines/>
      <w:widowControl w:val="0"/>
      <w:numPr>
        <w:ilvl w:val="7"/>
        <w:numId w:val="28"/>
      </w:numPr>
      <w:autoSpaceDE w:val="0"/>
      <w:autoSpaceDN w:val="0"/>
      <w:adjustRightInd w:val="0"/>
      <w:spacing w:after="200"/>
    </w:pPr>
    <w:rPr>
      <w:rFonts w:ascii="Arial" w:eastAsia="Times New Roman" w:hAnsi="Arial" w:cs="Times New Roman"/>
      <w:sz w:val="20"/>
      <w:szCs w:val="24"/>
    </w:rPr>
  </w:style>
  <w:style w:type="paragraph" w:customStyle="1" w:styleId="SpecLevel1">
    <w:name w:val="Spec Level 1"/>
    <w:basedOn w:val="SpecLevel2"/>
    <w:qFormat/>
    <w:rsid w:val="006018D4"/>
    <w:pPr>
      <w:numPr>
        <w:ilvl w:val="2"/>
      </w:numPr>
      <w:outlineLvl w:val="2"/>
    </w:pPr>
    <w:rPr>
      <w:u w:val="single"/>
    </w:rPr>
  </w:style>
  <w:style w:type="paragraph" w:customStyle="1" w:styleId="Part-">
    <w:name w:val="Part # -"/>
    <w:qFormat/>
    <w:rsid w:val="006018D4"/>
    <w:pPr>
      <w:numPr>
        <w:ilvl w:val="1"/>
        <w:numId w:val="28"/>
      </w:numPr>
      <w:spacing w:after="240"/>
      <w:outlineLvl w:val="1"/>
    </w:pPr>
    <w:rPr>
      <w:rFonts w:ascii="Arial" w:eastAsia="Times New Roman" w:hAnsi="Arial" w:cs="Times New Roman"/>
      <w:b/>
      <w:sz w:val="20"/>
      <w:szCs w:val="24"/>
    </w:rPr>
  </w:style>
  <w:style w:type="paragraph" w:customStyle="1" w:styleId="StartofSection">
    <w:name w:val="Start of Section"/>
    <w:basedOn w:val="Default"/>
    <w:qFormat/>
    <w:rsid w:val="006018D4"/>
    <w:pPr>
      <w:numPr>
        <w:numId w:val="28"/>
      </w:numPr>
      <w:spacing w:after="240"/>
      <w:jc w:val="both"/>
    </w:pPr>
    <w:rPr>
      <w:rFonts w:ascii="Arial" w:eastAsia="Times New Roman" w:hAnsi="Arial" w:cs="Arial"/>
      <w:b/>
      <w:sz w:val="20"/>
      <w:lang w:eastAsia="en-CA"/>
    </w:rPr>
  </w:style>
  <w:style w:type="paragraph" w:customStyle="1" w:styleId="SpecLevel7">
    <w:name w:val="Spec Level 7"/>
    <w:basedOn w:val="Normal"/>
    <w:rsid w:val="006018D4"/>
    <w:pPr>
      <w:widowControl w:val="0"/>
      <w:numPr>
        <w:ilvl w:val="8"/>
        <w:numId w:val="28"/>
      </w:numPr>
      <w:autoSpaceDE w:val="0"/>
      <w:autoSpaceDN w:val="0"/>
      <w:adjustRightInd w:val="0"/>
      <w:spacing w:after="20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3</cp:revision>
  <cp:lastPrinted>2017-07-18T15:20:00Z</cp:lastPrinted>
  <dcterms:created xsi:type="dcterms:W3CDTF">2022-06-15T14:56:00Z</dcterms:created>
  <dcterms:modified xsi:type="dcterms:W3CDTF">2022-06-15T14:58:00Z</dcterms:modified>
</cp:coreProperties>
</file>